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668C6" w:rsidRDefault="00F668C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B665B4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Јзу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специјализирана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болница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за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превенција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B665B4">
        <w:rPr>
          <w:rFonts w:ascii="Arial Narrow" w:hAnsi="Arial Narrow"/>
          <w:sz w:val="22"/>
          <w:szCs w:val="22"/>
        </w:rPr>
        <w:t>лекување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и</w:t>
      </w:r>
    </w:p>
    <w:p w:rsidR="00E66266" w:rsidRPr="00976211" w:rsidRDefault="00B665B4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рехабилитација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на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кардиоваскуларни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заболувања</w:t>
      </w:r>
      <w:proofErr w:type="spellEnd"/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</w:t>
      </w:r>
      <w:r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                           </w:t>
      </w:r>
      <w:r w:rsidR="00976211"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665B4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665B4">
        <w:rPr>
          <w:rFonts w:ascii="Arial Narrow" w:hAnsi="Arial Narrow"/>
          <w:sz w:val="22"/>
          <w:szCs w:val="22"/>
          <w:lang w:val="mk-MK"/>
        </w:rPr>
        <w:t xml:space="preserve"> 4020980117702</w:t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B665B4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665B4">
        <w:rPr>
          <w:rFonts w:ascii="Arial Narrow" w:hAnsi="Arial Narrow"/>
          <w:b/>
          <w:color w:val="000000"/>
          <w:sz w:val="22"/>
          <w:szCs w:val="22"/>
          <w:lang w:val="mk-MK"/>
        </w:rPr>
        <w:t>22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121224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121224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121224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B665B4" w:rsidRDefault="00B665B4" w:rsidP="00B665B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121224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665B4" w:rsidRDefault="00B665B4" w:rsidP="00B665B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665B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8955F0" w:rsidRDefault="008955F0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121224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8955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55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121224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8955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55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121224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8955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8955F0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Охрид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>ден 27.02.202</w:t>
      </w:r>
      <w:r w:rsidR="000C463F">
        <w:rPr>
          <w:rFonts w:ascii="Arial Narrow" w:hAnsi="Arial Narrow"/>
          <w:color w:val="000000"/>
          <w:sz w:val="22"/>
          <w:szCs w:val="22"/>
        </w:rPr>
        <w:t>3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 xml:space="preserve"> год.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 xml:space="preserve">       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C463F"/>
    <w:rsid w:val="000D66FA"/>
    <w:rsid w:val="000E5B3F"/>
    <w:rsid w:val="00156088"/>
    <w:rsid w:val="001722DB"/>
    <w:rsid w:val="001C1176"/>
    <w:rsid w:val="002C2665"/>
    <w:rsid w:val="002E208F"/>
    <w:rsid w:val="002E7C07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955F0"/>
    <w:rsid w:val="008B1917"/>
    <w:rsid w:val="008D2B2F"/>
    <w:rsid w:val="00917277"/>
    <w:rsid w:val="00976211"/>
    <w:rsid w:val="00A441C8"/>
    <w:rsid w:val="00A46B82"/>
    <w:rsid w:val="00AA0C3E"/>
    <w:rsid w:val="00AD5BD3"/>
    <w:rsid w:val="00AF6997"/>
    <w:rsid w:val="00B665B4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668C6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C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1C8"/>
  </w:style>
  <w:style w:type="character" w:customStyle="1" w:styleId="WW-Absatz-Standardschriftart">
    <w:name w:val="WW-Absatz-Standardschriftart"/>
    <w:rsid w:val="00A441C8"/>
  </w:style>
  <w:style w:type="character" w:customStyle="1" w:styleId="WW-Absatz-Standardschriftart1">
    <w:name w:val="WW-Absatz-Standardschriftart1"/>
    <w:rsid w:val="00A441C8"/>
  </w:style>
  <w:style w:type="character" w:customStyle="1" w:styleId="WW8Num1z0">
    <w:name w:val="WW8Num1z0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441C8"/>
  </w:style>
  <w:style w:type="character" w:customStyle="1" w:styleId="RTFNum21">
    <w:name w:val="RTF_Num 2 1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441C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441C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441C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441C8"/>
  </w:style>
  <w:style w:type="paragraph" w:customStyle="1" w:styleId="Heading">
    <w:name w:val="Heading"/>
    <w:basedOn w:val="Normal"/>
    <w:next w:val="BodyText"/>
    <w:rsid w:val="00A441C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441C8"/>
    <w:pPr>
      <w:spacing w:after="120"/>
    </w:pPr>
  </w:style>
  <w:style w:type="paragraph" w:styleId="List">
    <w:name w:val="List"/>
    <w:basedOn w:val="BodyText"/>
    <w:semiHidden/>
    <w:rsid w:val="00A441C8"/>
    <w:rPr>
      <w:rFonts w:cs="Tahoma"/>
    </w:rPr>
  </w:style>
  <w:style w:type="paragraph" w:styleId="Caption">
    <w:name w:val="caption"/>
    <w:basedOn w:val="Normal"/>
    <w:qFormat/>
    <w:rsid w:val="00A441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441C8"/>
    <w:rPr>
      <w:rFonts w:cs="Tahoma"/>
    </w:rPr>
  </w:style>
  <w:style w:type="paragraph" w:customStyle="1" w:styleId="Caption1">
    <w:name w:val="Caption1"/>
    <w:basedOn w:val="Normal"/>
    <w:rsid w:val="00A441C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441C8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441C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441C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441C8"/>
  </w:style>
  <w:style w:type="paragraph" w:customStyle="1" w:styleId="TableHeading">
    <w:name w:val="Table Heading"/>
    <w:basedOn w:val="TableContents"/>
    <w:rsid w:val="00A441C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A322-214C-4EE2-8024-E5077B2B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6</cp:revision>
  <cp:lastPrinted>2013-01-08T14:54:00Z</cp:lastPrinted>
  <dcterms:created xsi:type="dcterms:W3CDTF">2013-01-15T09:26:00Z</dcterms:created>
  <dcterms:modified xsi:type="dcterms:W3CDTF">2023-02-27T13:12:00Z</dcterms:modified>
</cp:coreProperties>
</file>